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TUẦN 11 ( Từ 14/11 đến 19/11)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Chủ đề 12. Bài tập tổng hợp phần điện học</w:t>
      </w:r>
    </w:p>
    <w:tbl>
      <w:tblPr>
        <w:tblStyle w:val="6"/>
        <w:tblW w:w="9780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86"/>
        <w:gridCol w:w="5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80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Chủ đề 12. Bài tập tổng hợp phần điện học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539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Nội dung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Bài 1.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Đèn 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ghi 6V – 3W và đèb 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ghi 6V – 1W là các bóng đèn sợi đốt, được mắc nối tiếp nhau vào nguồn điện có hiệu điện thế U = 12V không đổi.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 Hai đèn có sáng bình thường không, vì sao?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 Đèn nào mau chóng bị hỏng hơn, vì sao?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 Khi một đèn bị hỏng (bị đứt dây tóc), đèn còn lại có bị hỏng theo không, vì sao?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5394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Bài 1.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iện trở của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đèn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  <w:t xml:space="preserve"> khi hoạt động bình thường là: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en-US"/>
              </w:rPr>
              <w:object>
                <v:shape id="_x0000_i1025" o:spt="75" type="#_x0000_t75" style="height:33pt;width:96.9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en-US"/>
              </w:rPr>
              <w:object>
                <v:shape id="_x0000_i1026" o:spt="75" type="#_x0000_t75" style="height:33pt;width:10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Cường độ dòng điện qua mạch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32"/>
                <w:sz w:val="24"/>
                <w:szCs w:val="24"/>
                <w:lang w:val="en-US"/>
              </w:rPr>
              <w:object>
                <v:shape id="_x0000_i1027" o:spt="75" type="#_x0000_t75" style="height:35pt;width:107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Hiệu điện thế mỗi đèn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=I.R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= 0,25.12=3V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 I.R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=0,25.36 =6V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Hai đèn sáng không bình thường vì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, 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khác với Uđm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Đèn 1; 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= 3V&lt; Uđm=6V: Đèn sáng mờ.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Đèn 2: 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= 9V &gt; Uđm =6V: Đèn có thể bị đứt bóng.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6" w:type="dxa"/>
          </w:tcPr>
          <w:p>
            <w:pP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Câu 2.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Khi mắc đèn 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6V – 3W và các đèn 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6V – 1W vào nguồn điện có hiệu điện thế U = 12V, để các đèn sáng bình thường, phải sử dụng tối thiểu bao nhiêu đèn 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6V – 1W và mắc chúng với nhau như thế nào?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539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Câu 2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Cường độ dòng điện qua mỗi đèn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position w:val="-30"/>
                <w:sz w:val="24"/>
                <w:szCs w:val="24"/>
                <w:vertAlign w:val="baseline"/>
                <w:lang w:val="en-US"/>
              </w:rPr>
              <w:object>
                <v:shape id="_x0000_i1028" o:spt="75" type="#_x0000_t75" style="height:34pt;width:73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0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position w:val="-30"/>
                <w:sz w:val="24"/>
                <w:szCs w:val="24"/>
                <w:vertAlign w:val="baseline"/>
                <w:lang w:val="en-US"/>
              </w:rPr>
              <w:object>
                <v:shape id="_x0000_i1029" o:spt="75" type="#_x0000_t75" style="height:34pt;width:101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2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 =3.I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 xml:space="preserve">2,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U =U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+U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Cách mắc: R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 nt ( R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//R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//R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)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nl-NL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Câu 3. 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Hai bóng đèn sợi đốt, đèn I: 220V – 45W, đèn II: 220V – 60W. Người ta chế tạo dây tóc của hai đèn (hình H12.3) có cùng chất liệu cấu tạo, cùng chiều dài nhưng các tiết diện S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, S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của dây khác nhau. Hãy tính tỉ số S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/S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softHyphen/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539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Câu 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Điện trở của 2 đèn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en-US"/>
              </w:rPr>
              <w:object>
                <v:shape id="_x0000_i1030" o:spt="75" type="#_x0000_t75" style="height:33pt;width:124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4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4"/>
                <w:szCs w:val="24"/>
                <w:lang w:val="en-US"/>
              </w:rPr>
              <w:object>
                <v:shape id="_x0000_i1031" o:spt="75" type="#_x0000_t75" style="height:33pt;width:121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1" r:id="rId16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Tỉ số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position w:val="-30"/>
                <w:sz w:val="24"/>
                <w:szCs w:val="24"/>
              </w:rPr>
              <w:object>
                <v:shape id="_x0000_i1032" o:spt="75" type="#_x0000_t75" style="height:34pt;width:110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2" r:id="rId18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6" w:type="dxa"/>
          </w:tcPr>
          <w:p>
            <w:pPr>
              <w:ind w:firstLine="120" w:firstLineChars="5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Câu 4. 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Trong hai đèn trên thì bóng đèn 60W sáng hơn và có nhiệt độ của dây tóc đèn cao hơn so với bóng đèn 45W. Gọi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Δt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là độ chênh lệch nhiệt độ giữa dây tóc đèn với môi trường xung quanh. Cho biết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Δt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tỉ lệ thuận với đường kính tiết diện d của dây tóc đèn. Khi hai đèn sáng bình thường, hãy tính tỉ số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Δt2/Δt1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539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Câu 4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30"/>
                <w:sz w:val="24"/>
                <w:szCs w:val="24"/>
              </w:rPr>
              <w:object>
                <v:shape id="_x0000_i1033" o:spt="75" type="#_x0000_t75" style="height:36pt;width:107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3" r:id="rId20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34"/>
                <w:sz w:val="24"/>
                <w:szCs w:val="24"/>
                <w:lang w:val="en-US"/>
              </w:rPr>
              <w:object>
                <v:shape id="_x0000_i1034" o:spt="75" type="#_x0000_t75" style="height:39pt;width:127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KSEE3" ShapeID="_x0000_i1034" DrawAspect="Content" ObjectID="_1468075734" r:id="rId2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30" w:lineRule="atLeast"/>
              <w:ind w:left="0" w:right="0" w:firstLine="0"/>
              <w:jc w:val="both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 xml:space="preserve">Câu 6. 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Một dây đèn trang trí (hình H12.4) gồm 40 bóng đèn sợi đốt mắc nối tiếp vào nguồn điện hiệu điện thế U = 240V không đổi. Cho biết các đèn sáng bình thường và c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ng suất tiêu thụ của cả bộ đèn là 40W. Em hãy tìm hiệu điện thế định mức, công suất định mức và điện trở của một đèn.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5394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Câu 6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Hiệu điện thế định mức mỗi đèn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Uđ =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en-US"/>
              </w:rPr>
              <w:object>
                <v:shape id="_x0000_i1061" o:spt="75" type="#_x0000_t75" style="height:31pt;width:49.9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KSEE3" ShapeID="_x0000_i1061" DrawAspect="Content" ObjectID="_1468075735" r:id="rId24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Công suất định mức của đèn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Pđ=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en-US"/>
              </w:rPr>
              <w:object>
                <v:shape id="_x0000_i1062" o:spt="75" type="#_x0000_t75" style="height:31pt;width:44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KSEE3" ShapeID="_x0000_i1062" DrawAspect="Content" ObjectID="_1468075736" r:id="rId26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Điện trở của đèn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position w:val="-30"/>
                <w:sz w:val="24"/>
                <w:szCs w:val="24"/>
                <w:lang w:val="en-US"/>
              </w:rPr>
              <w:object>
                <v:shape id="_x0000_i1063" o:spt="75" type="#_x0000_t75" style="height:36pt;width:103.9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KSEE3" ShapeID="_x0000_i1063" DrawAspect="Content" ObjectID="_1468075737" r:id="rId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80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Thực hành: ĐO ĐIỆN TRỞ CỦA VẬT DẪN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6" w:type="dxa"/>
          </w:tcPr>
          <w:p>
            <w:pPr>
              <w:rPr>
                <w:rFonts w:hint="default" w:ascii="Segoe UI Semibold" w:hAnsi="Segoe UI Semibold" w:eastAsia="SimSun" w:cs="Segoe UI Semibold"/>
                <w:sz w:val="24"/>
                <w:szCs w:val="24"/>
                <w:lang w:val="en-US"/>
              </w:rPr>
            </w:pPr>
            <w:r>
              <w:rPr>
                <w:rFonts w:hint="default" w:ascii="Segoe UI Semibold" w:hAnsi="Segoe UI Semibold" w:eastAsia="SimSun" w:cs="Segoe UI Semibold"/>
                <w:sz w:val="24"/>
                <w:szCs w:val="24"/>
                <w:lang w:val="en-US"/>
              </w:rPr>
              <w:t>Bảng quy định điện trở theo màu ( trang 18)</w:t>
            </w:r>
          </w:p>
          <w:p>
            <w:pPr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39060" cy="2828290"/>
                  <wp:effectExtent l="0" t="0" r="8890" b="10160"/>
                  <wp:docPr id="12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282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SimSun" w:hAnsi="SimSun" w:eastAsia="SimSun" w:cs="SimSun"/>
                <w:sz w:val="24"/>
                <w:szCs w:val="24"/>
              </w:rPr>
            </w:pPr>
          </w:p>
        </w:tc>
        <w:tc>
          <w:tcPr>
            <w:tcW w:w="539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1/ Đo điện trở của vật dẫn bằng ôm kế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a. Chuẩn bị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Đồng hồ đo điện đa năng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Ba điện trở than có giá trị khác nhau ( 4 vòng màu)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Chuẩn bị báo cáo có ghi sẵn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b. Thao tác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 Dựa trên vòng màu điện trở, đọc và ghi trị số điện trở vào bài  báo cáo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 Chỉnh đồng hồ về vị trí thang đo điện trở  thích hợp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 Đặt các que đo  vào hai đầu điện trở, đọc trị số điện trở hiển thị trên dụng cụ đo rồi ghi vào bài báo cáo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Hoàn tất phần nhận xét vào bài báo cáo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80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Thực hành: ĐO ĐIỆN TRỞ CỦA VẬT DẪN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Họ và tên: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Lớp:       Nhóm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1/ Đo điện trở của vật dẫn bằng ôm kế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Trả lời câu hỏi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Ghi trị số các vòng màu của điện trở vào bảng sau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750"/>
              <w:gridCol w:w="733"/>
              <w:gridCol w:w="733"/>
              <w:gridCol w:w="731"/>
              <w:gridCol w:w="734"/>
              <w:gridCol w:w="735"/>
              <w:gridCol w:w="733"/>
              <w:gridCol w:w="733"/>
              <w:gridCol w:w="732"/>
              <w:gridCol w:w="735"/>
              <w:gridCol w:w="736"/>
              <w:gridCol w:w="735"/>
              <w:gridCol w:w="7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735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Vòng màu</w:t>
                  </w:r>
                </w:p>
              </w:tc>
              <w:tc>
                <w:tcPr>
                  <w:tcW w:w="735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Đen</w:t>
                  </w:r>
                </w:p>
              </w:tc>
              <w:tc>
                <w:tcPr>
                  <w:tcW w:w="735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 xml:space="preserve">Nâu </w:t>
                  </w:r>
                </w:p>
              </w:tc>
              <w:tc>
                <w:tcPr>
                  <w:tcW w:w="735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Đỏ</w:t>
                  </w: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cam</w:t>
                  </w: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vảng</w:t>
                  </w: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 xml:space="preserve">Lục </w:t>
                  </w: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lam</w:t>
                  </w: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 xml:space="preserve"> tím</w:t>
                  </w: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 xml:space="preserve">Xám </w:t>
                  </w: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trắng</w:t>
                  </w: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Nhũ vàng</w:t>
                  </w: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Nhũ bạc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735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TRỊ SỐ</w:t>
                  </w:r>
                </w:p>
              </w:tc>
              <w:tc>
                <w:tcPr>
                  <w:tcW w:w="735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>
                  <w:pPr>
                    <w:numPr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</w:tbl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Kết quả đo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tbl>
            <w:tblPr>
              <w:tblStyle w:val="6"/>
              <w:tblpPr w:leftFromText="180" w:rightFromText="180" w:vertAnchor="text" w:horzAnchor="page" w:tblpX="126" w:tblpY="6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0"/>
              <w:gridCol w:w="1020"/>
              <w:gridCol w:w="1110"/>
              <w:gridCol w:w="1050"/>
              <w:gridCol w:w="1260"/>
              <w:gridCol w:w="2214"/>
              <w:gridCol w:w="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266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Điện trở than</w:t>
                  </w:r>
                </w:p>
              </w:tc>
              <w:tc>
                <w:tcPr>
                  <w:tcW w:w="4440" w:type="dxa"/>
                  <w:gridSpan w:val="4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Màu của các vòng trên điện trở</w:t>
                  </w:r>
                </w:p>
              </w:tc>
              <w:tc>
                <w:tcPr>
                  <w:tcW w:w="2214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Trị số điện trở theo vòng màu</w:t>
                  </w:r>
                </w:p>
              </w:tc>
              <w:tc>
                <w:tcPr>
                  <w:tcW w:w="24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2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Vòng 1</w:t>
                  </w:r>
                </w:p>
              </w:tc>
              <w:tc>
                <w:tcPr>
                  <w:tcW w:w="111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Vòng 2</w:t>
                  </w:r>
                </w:p>
              </w:tc>
              <w:tc>
                <w:tcPr>
                  <w:tcW w:w="105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Vòng 3</w:t>
                  </w:r>
                </w:p>
              </w:tc>
              <w:tc>
                <w:tcPr>
                  <w:tcW w:w="12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Vòng 4</w:t>
                  </w:r>
                </w:p>
              </w:tc>
              <w:tc>
                <w:tcPr>
                  <w:tcW w:w="2214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4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Điện trở 1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Vàng, tim, đen, nhũ vàng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2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Điện trở 2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Nâu, lục, đỏ, nhũ vàng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2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Điện trở 3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Nâu, đen, nâu, nhũ vàng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2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Điện trở 4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  <w:t>Đỏ. Đỏ , đỏ, nhũ vàng</w:t>
                  </w:r>
                </w:p>
              </w:tc>
              <w:tc>
                <w:tcPr>
                  <w:tcW w:w="102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2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2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05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21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4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</w:tbl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0" cy="1819275"/>
                  <wp:effectExtent l="0" t="0" r="0" b="9525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27940</wp:posOffset>
                      </wp:positionV>
                      <wp:extent cx="1896110" cy="257175"/>
                      <wp:effectExtent l="4445" t="4445" r="23495" b="508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6110" cy="257175"/>
                                <a:chOff x="5970" y="47089"/>
                                <a:chExt cx="2986" cy="405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5970" y="47089"/>
                                  <a:ext cx="37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6795" y="47089"/>
                                  <a:ext cx="436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7695" y="47119"/>
                                  <a:ext cx="37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8580" y="47134"/>
                                  <a:ext cx="37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8.35pt;margin-top:2.2pt;height:20.25pt;width:149.3pt;z-index:251659264;mso-width-relative:page;mso-height-relative:page;" coordorigin="5970,47089" coordsize="2986,405" o:gfxdata="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gO9t32AAAAAcBAAAPAAAAAAAAAAEAIAAAACIA&#10;AABkcnMvZG93bnJldi54bWxQSwECFAAUAAAACACHTuJAMy0tAyYDAABtDgAADgAAAAAAAAABACAA&#10;AAAnAQAAZHJzL2Uyb0RvYy54bWxQSwUGAAAAAAYABgBZAQAAvwYAAAAA&#10;">
                      <o:lock v:ext="edit" aspectratio="f"/>
                      <v:shape id="_x0000_s1026" o:spid="_x0000_s1026" o:spt="202" type="#_x0000_t202" style="position:absolute;left:5970;top:47089;height:360;width:376;" fillcolor="#FFFFFF [3201]" filled="t" stroked="t" coordsize="21600,21600" o:gfxdata="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as2jQ1AAAAAcBAAAPAAAA&#10;AAAAAAEAIAAAACIAAABkcnMvZG93bnJldi54bWxQSwECFAAUAAAACACHTuJAW+yERVICAADBBAAA&#10;DgAAAAAAAAABACAAAAAjAQAAZHJzL2Uyb0RvYy54bWxQSwUGAAAAAAYABgBZAQAA5wU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795;top:47089;height:345;width:436;" fillcolor="#FFFFFF [3201]" filled="t" stroked="t" coordsize="21600,21600" o:gfxdata="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eT3gw1QAAAAgBAAAPAAAAAAAAAAEAIAAA&#10;ACIAAABkcnMvZG93bnJldi54bWxQSwECFAAUAAAACACHTuJAgulf3kgCAAC1BAAADgAAAAAAAAAB&#10;ACAAAAAkAQAAZHJzL2Uyb0RvYy54bWxQSwUGAAAAAAYABgBZAQAA3gU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695;top:47119;height:360;width:376;" fillcolor="#FFFFFF [3201]" filled="t" stroked="t" coordsize="21600,21600" o:gfxdata="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xSPNX1QAAAAoBAAAPAAAAAAAAAAEAIAAA&#10;ACIAAABkcnMvZG93bnJldi54bWxQSwECFAAUAAAACACHTuJA0MCUsEgCAAC1BAAADgAAAAAAAAAB&#10;ACAAAAAkAQAAZHJzL2Uyb0RvYy54bWxQSwUGAAAAAAYABgBZAQAA3gU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580;top:47134;height:360;width:376;" fillcolor="#FFFFFF [3201]" filled="t" stroked="t" coordsize="21600,21600" o:gfxdata="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nyh/l1QAAAAoBAAAPAAAAAAAAAAEAIAAA&#10;ACIAAABkcnMvZG93bnJldi54bWxQSwECFAAUAAAACACHTuJALxiUY0gCAAC1BAAADgAAAAAAAAAB&#10;ACAAAAAkAQAAZHJzL2Uyb0RvYy54bWxQSwUGAAAAAAYABgBZAQAA3gU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JXc-TeX-main-R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JXc-TeX-math-I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47514"/>
    <w:multiLevelType w:val="singleLevel"/>
    <w:tmpl w:val="83C47514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AB09AC5"/>
    <w:multiLevelType w:val="singleLevel"/>
    <w:tmpl w:val="1AB09AC5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434D5058"/>
    <w:multiLevelType w:val="singleLevel"/>
    <w:tmpl w:val="434D5058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B42FC"/>
    <w:rsid w:val="0F1C2D61"/>
    <w:rsid w:val="12385A23"/>
    <w:rsid w:val="262B42FC"/>
    <w:rsid w:val="371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5.jpeg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2021-11-13T02:34:00Z</dcterms:created>
  <dc:creator>google1559375098</dc:creator>
  <cp:lastModifiedBy>google1559375098</cp:lastModifiedBy>
  <dcterms:modified xsi:type="dcterms:W3CDTF">2021-11-13T08:54:01Z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FD17918DECEB4250A80CEBD617059976</vt:lpwstr>
  </property>
</Properties>
</file>